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0F0715" w14:paraId="377F6F53" w14:textId="77777777" w:rsidTr="00BB653C">
        <w:tc>
          <w:tcPr>
            <w:tcW w:w="1980" w:type="dxa"/>
          </w:tcPr>
          <w:p w14:paraId="2BAD11A3" w14:textId="77777777" w:rsidR="000F0715" w:rsidRPr="00BB653C" w:rsidRDefault="000F0715" w:rsidP="00471D9D">
            <w:r w:rsidRPr="00BB653C">
              <w:t>Situation</w:t>
            </w:r>
          </w:p>
        </w:tc>
        <w:tc>
          <w:tcPr>
            <w:tcW w:w="7030" w:type="dxa"/>
          </w:tcPr>
          <w:p w14:paraId="7A01EC66" w14:textId="77777777" w:rsidR="000F0715" w:rsidRDefault="00D7087A" w:rsidP="00471D9D">
            <w:pPr>
              <w:rPr>
                <w:rFonts w:ascii="Century Gothic" w:hAnsi="Century Gothic"/>
                <w:sz w:val="20"/>
                <w:szCs w:val="20"/>
              </w:rPr>
            </w:pPr>
            <w:r w:rsidRPr="00BB653C">
              <w:rPr>
                <w:rFonts w:ascii="Century Gothic" w:hAnsi="Century Gothic"/>
                <w:sz w:val="20"/>
                <w:szCs w:val="20"/>
              </w:rPr>
              <w:t xml:space="preserve">A global company </w:t>
            </w:r>
            <w:r w:rsidR="00DC230A" w:rsidRPr="00BB653C">
              <w:rPr>
                <w:rFonts w:ascii="Century Gothic" w:hAnsi="Century Gothic"/>
                <w:sz w:val="20"/>
                <w:szCs w:val="20"/>
              </w:rPr>
              <w:t>providing subsea project and marine services to offshore facilities</w:t>
            </w:r>
            <w:r w:rsidR="00D10D09" w:rsidRPr="00BB653C">
              <w:rPr>
                <w:rFonts w:ascii="Century Gothic" w:hAnsi="Century Gothic"/>
                <w:sz w:val="20"/>
                <w:szCs w:val="20"/>
              </w:rPr>
              <w:t>,</w:t>
            </w:r>
            <w:r w:rsidRPr="00BB653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C230A" w:rsidRPr="00BB653C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="00D10D09" w:rsidRPr="00BB653C">
              <w:rPr>
                <w:rFonts w:ascii="Century Gothic" w:hAnsi="Century Gothic"/>
                <w:sz w:val="20"/>
                <w:szCs w:val="20"/>
              </w:rPr>
              <w:t xml:space="preserve">in </w:t>
            </w:r>
            <w:r w:rsidRPr="00BB653C">
              <w:rPr>
                <w:rFonts w:ascii="Century Gothic" w:hAnsi="Century Gothic"/>
                <w:sz w:val="20"/>
                <w:szCs w:val="20"/>
              </w:rPr>
              <w:t>particular the energy sector, specifically wanted to improve its performance development process for employees.  Like many organizations it had found that the</w:t>
            </w:r>
            <w:r w:rsidR="0066591A" w:rsidRPr="00BB653C">
              <w:rPr>
                <w:rFonts w:ascii="Century Gothic" w:hAnsi="Century Gothic"/>
                <w:sz w:val="20"/>
                <w:szCs w:val="20"/>
              </w:rPr>
              <w:t>ir</w:t>
            </w:r>
            <w:r w:rsidRPr="00BB653C">
              <w:rPr>
                <w:rFonts w:ascii="Century Gothic" w:hAnsi="Century Gothic"/>
                <w:sz w:val="20"/>
                <w:szCs w:val="20"/>
              </w:rPr>
              <w:t xml:space="preserve"> existing process was out-dated, had become a</w:t>
            </w:r>
            <w:r w:rsidR="0066591A" w:rsidRPr="00BB653C">
              <w:rPr>
                <w:rFonts w:ascii="Century Gothic" w:hAnsi="Century Gothic"/>
                <w:sz w:val="20"/>
                <w:szCs w:val="20"/>
              </w:rPr>
              <w:t>n annual</w:t>
            </w:r>
            <w:r w:rsidRPr="00BB653C">
              <w:rPr>
                <w:rFonts w:ascii="Century Gothic" w:hAnsi="Century Gothic"/>
                <w:sz w:val="20"/>
                <w:szCs w:val="20"/>
              </w:rPr>
              <w:t xml:space="preserve"> ‘tick and flick’ exercise and staff found it didn’t add value or assist bring about desired changes </w:t>
            </w:r>
            <w:r w:rsidR="00632564" w:rsidRPr="00BB653C">
              <w:rPr>
                <w:rFonts w:ascii="Century Gothic" w:hAnsi="Century Gothic"/>
                <w:sz w:val="20"/>
                <w:szCs w:val="20"/>
              </w:rPr>
              <w:t xml:space="preserve">in performance. </w:t>
            </w:r>
            <w:r w:rsidRPr="00BB653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6591A" w:rsidRPr="00BB653C">
              <w:rPr>
                <w:rFonts w:ascii="Century Gothic" w:hAnsi="Century Gothic"/>
                <w:sz w:val="20"/>
                <w:szCs w:val="20"/>
              </w:rPr>
              <w:t>In particular, the company felt they were missing opportunities to improve the relationship between supervisors and employees as part of the process.</w:t>
            </w:r>
          </w:p>
          <w:p w14:paraId="3C237655" w14:textId="3DE0F41E" w:rsidR="00BB653C" w:rsidRPr="00BB653C" w:rsidRDefault="00BB653C" w:rsidP="00471D9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0715" w14:paraId="0D1C0E5A" w14:textId="77777777" w:rsidTr="00BB653C">
        <w:tc>
          <w:tcPr>
            <w:tcW w:w="1980" w:type="dxa"/>
          </w:tcPr>
          <w:p w14:paraId="2EDE91D4" w14:textId="77777777" w:rsidR="000F0715" w:rsidRPr="00BB653C" w:rsidRDefault="000F0715" w:rsidP="00471D9D">
            <w:r w:rsidRPr="00BB653C">
              <w:t>Challenge</w:t>
            </w:r>
          </w:p>
        </w:tc>
        <w:tc>
          <w:tcPr>
            <w:tcW w:w="7030" w:type="dxa"/>
          </w:tcPr>
          <w:p w14:paraId="73085A1A" w14:textId="3540C3ED" w:rsidR="000F0715" w:rsidRDefault="00E3324C" w:rsidP="00471D9D">
            <w:pPr>
              <w:rPr>
                <w:rFonts w:ascii="Century Gothic" w:hAnsi="Century Gothic"/>
                <w:sz w:val="20"/>
                <w:szCs w:val="20"/>
              </w:rPr>
            </w:pPr>
            <w:r w:rsidRPr="00BB653C">
              <w:rPr>
                <w:rFonts w:ascii="Century Gothic" w:hAnsi="Century Gothic"/>
                <w:sz w:val="20"/>
                <w:szCs w:val="20"/>
              </w:rPr>
              <w:t>T</w:t>
            </w:r>
            <w:r w:rsidR="00632564" w:rsidRPr="00BB653C">
              <w:rPr>
                <w:rFonts w:ascii="Century Gothic" w:hAnsi="Century Gothic"/>
                <w:sz w:val="20"/>
                <w:szCs w:val="20"/>
              </w:rPr>
              <w:t xml:space="preserve">here has been much work done by companies and researchers around the world over the last 10 years </w:t>
            </w:r>
            <w:r w:rsidR="009D350D">
              <w:rPr>
                <w:rFonts w:ascii="Century Gothic" w:hAnsi="Century Gothic"/>
                <w:sz w:val="20"/>
                <w:szCs w:val="20"/>
              </w:rPr>
              <w:t>regarding</w:t>
            </w:r>
            <w:r w:rsidR="00632564" w:rsidRPr="00BB653C">
              <w:rPr>
                <w:rFonts w:ascii="Century Gothic" w:hAnsi="Century Gothic"/>
                <w:sz w:val="20"/>
                <w:szCs w:val="20"/>
              </w:rPr>
              <w:t xml:space="preserve"> effective ways to approach </w:t>
            </w:r>
            <w:r w:rsidR="0066591A" w:rsidRPr="00BB653C">
              <w:rPr>
                <w:rFonts w:ascii="Century Gothic" w:hAnsi="Century Gothic"/>
                <w:sz w:val="20"/>
                <w:szCs w:val="20"/>
              </w:rPr>
              <w:t xml:space="preserve">performance development </w:t>
            </w:r>
            <w:r w:rsidR="009D350D">
              <w:rPr>
                <w:rFonts w:ascii="Century Gothic" w:hAnsi="Century Gothic"/>
                <w:sz w:val="20"/>
                <w:szCs w:val="20"/>
              </w:rPr>
              <w:t>that</w:t>
            </w:r>
            <w:r w:rsidR="0066591A" w:rsidRPr="00BB653C">
              <w:rPr>
                <w:rFonts w:ascii="Century Gothic" w:hAnsi="Century Gothic"/>
                <w:sz w:val="20"/>
                <w:szCs w:val="20"/>
              </w:rPr>
              <w:t xml:space="preserve"> balance the need for a consistent process which c</w:t>
            </w:r>
            <w:r w:rsidR="00DC230A" w:rsidRPr="00BB653C">
              <w:rPr>
                <w:rFonts w:ascii="Century Gothic" w:hAnsi="Century Gothic"/>
                <w:sz w:val="20"/>
                <w:szCs w:val="20"/>
              </w:rPr>
              <w:t>an</w:t>
            </w:r>
            <w:r w:rsidR="0066591A" w:rsidRPr="00BB653C">
              <w:rPr>
                <w:rFonts w:ascii="Century Gothic" w:hAnsi="Century Gothic"/>
                <w:sz w:val="20"/>
                <w:szCs w:val="20"/>
              </w:rPr>
              <w:t xml:space="preserve"> be </w:t>
            </w:r>
            <w:r w:rsidR="009D350D">
              <w:rPr>
                <w:rFonts w:ascii="Century Gothic" w:hAnsi="Century Gothic"/>
                <w:sz w:val="20"/>
                <w:szCs w:val="20"/>
              </w:rPr>
              <w:t>used across the company</w:t>
            </w:r>
            <w:r w:rsidR="0066591A" w:rsidRPr="00BB653C">
              <w:rPr>
                <w:rFonts w:ascii="Century Gothic" w:hAnsi="Century Gothic"/>
                <w:sz w:val="20"/>
                <w:szCs w:val="20"/>
              </w:rPr>
              <w:t xml:space="preserve"> and the need for encouraging authentic two-way conversations that buil</w:t>
            </w:r>
            <w:r w:rsidR="009D350D">
              <w:rPr>
                <w:rFonts w:ascii="Century Gothic" w:hAnsi="Century Gothic"/>
                <w:sz w:val="20"/>
                <w:szCs w:val="20"/>
              </w:rPr>
              <w:t>d</w:t>
            </w:r>
            <w:r w:rsidR="0066591A" w:rsidRPr="00BB653C">
              <w:rPr>
                <w:rFonts w:ascii="Century Gothic" w:hAnsi="Century Gothic"/>
                <w:sz w:val="20"/>
                <w:szCs w:val="20"/>
              </w:rPr>
              <w:t xml:space="preserve"> understanding, </w:t>
            </w:r>
            <w:r w:rsidR="00DC230A" w:rsidRPr="00BB653C">
              <w:rPr>
                <w:rFonts w:ascii="Century Gothic" w:hAnsi="Century Gothic"/>
                <w:sz w:val="20"/>
                <w:szCs w:val="20"/>
              </w:rPr>
              <w:t>relationships,</w:t>
            </w:r>
            <w:r w:rsidR="0066591A" w:rsidRPr="00BB653C">
              <w:rPr>
                <w:rFonts w:ascii="Century Gothic" w:hAnsi="Century Gothic"/>
                <w:sz w:val="20"/>
                <w:szCs w:val="20"/>
              </w:rPr>
              <w:t xml:space="preserve"> and improved performance for all staff. </w:t>
            </w:r>
            <w:r w:rsidRPr="00BB653C">
              <w:rPr>
                <w:rFonts w:ascii="Century Gothic" w:hAnsi="Century Gothic"/>
                <w:sz w:val="20"/>
                <w:szCs w:val="20"/>
              </w:rPr>
              <w:t>Th</w:t>
            </w:r>
            <w:r w:rsidR="00D10D09" w:rsidRPr="00BB653C">
              <w:rPr>
                <w:rFonts w:ascii="Century Gothic" w:hAnsi="Century Gothic"/>
                <w:sz w:val="20"/>
                <w:szCs w:val="20"/>
              </w:rPr>
              <w:t>ese new approaches</w:t>
            </w:r>
            <w:r w:rsidRPr="00BB653C">
              <w:rPr>
                <w:rFonts w:ascii="Century Gothic" w:hAnsi="Century Gothic"/>
                <w:sz w:val="20"/>
                <w:szCs w:val="20"/>
              </w:rPr>
              <w:t xml:space="preserve"> however, needed to be tailored for the needs of this company. </w:t>
            </w:r>
            <w:r w:rsidR="00632564" w:rsidRPr="00BB653C">
              <w:rPr>
                <w:rFonts w:ascii="Century Gothic" w:hAnsi="Century Gothic"/>
                <w:sz w:val="20"/>
                <w:szCs w:val="20"/>
              </w:rPr>
              <w:t xml:space="preserve">A particular challenge </w:t>
            </w:r>
            <w:r w:rsidR="00DC230A" w:rsidRPr="00BB653C">
              <w:rPr>
                <w:rFonts w:ascii="Century Gothic" w:hAnsi="Century Gothic"/>
                <w:sz w:val="20"/>
                <w:szCs w:val="20"/>
              </w:rPr>
              <w:t xml:space="preserve">for the company </w:t>
            </w:r>
            <w:r w:rsidR="00632564" w:rsidRPr="00BB653C">
              <w:rPr>
                <w:rFonts w:ascii="Century Gothic" w:hAnsi="Century Gothic"/>
                <w:sz w:val="20"/>
                <w:szCs w:val="20"/>
              </w:rPr>
              <w:t>was that the employees were widely dispersed, and therefore face to face training in a new performance development process was not going to be possible, in a timely cost-effective way.</w:t>
            </w:r>
            <w:r w:rsidR="00DC230A" w:rsidRPr="00BB653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50BB498" w14:textId="36D70C87" w:rsidR="00BB653C" w:rsidRPr="00BB653C" w:rsidRDefault="00BB653C" w:rsidP="00471D9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0715" w14:paraId="347139FE" w14:textId="77777777" w:rsidTr="00BB653C">
        <w:tc>
          <w:tcPr>
            <w:tcW w:w="1980" w:type="dxa"/>
          </w:tcPr>
          <w:p w14:paraId="085F5217" w14:textId="77777777" w:rsidR="000F0715" w:rsidRPr="00BB653C" w:rsidRDefault="000F0715" w:rsidP="00471D9D">
            <w:r w:rsidRPr="00BB653C">
              <w:t>Our Approach</w:t>
            </w:r>
          </w:p>
        </w:tc>
        <w:tc>
          <w:tcPr>
            <w:tcW w:w="7030" w:type="dxa"/>
          </w:tcPr>
          <w:p w14:paraId="7400E609" w14:textId="3E9644CF" w:rsidR="000F0715" w:rsidRPr="00BB653C" w:rsidRDefault="00D10D09" w:rsidP="00471D9D">
            <w:pPr>
              <w:pStyle w:val="BodyCopy"/>
              <w:spacing w:after="0"/>
              <w:rPr>
                <w:sz w:val="20"/>
                <w:szCs w:val="20"/>
              </w:rPr>
            </w:pPr>
            <w:r w:rsidRPr="00BB653C">
              <w:rPr>
                <w:sz w:val="20"/>
                <w:szCs w:val="20"/>
              </w:rPr>
              <w:t xml:space="preserve">Dalmau Consulting partnered with the </w:t>
            </w:r>
            <w:r w:rsidRPr="00BB653C">
              <w:rPr>
                <w:sz w:val="20"/>
                <w:szCs w:val="20"/>
              </w:rPr>
              <w:t>Director of HR (Australasia) and members of the senior executive team</w:t>
            </w:r>
            <w:r w:rsidRPr="00BB653C">
              <w:rPr>
                <w:sz w:val="20"/>
                <w:szCs w:val="20"/>
              </w:rPr>
              <w:t xml:space="preserve"> </w:t>
            </w:r>
            <w:r w:rsidR="00AB4833">
              <w:rPr>
                <w:sz w:val="20"/>
                <w:szCs w:val="20"/>
              </w:rPr>
              <w:t xml:space="preserve">and </w:t>
            </w:r>
            <w:r w:rsidRPr="00BB653C">
              <w:rPr>
                <w:sz w:val="20"/>
                <w:szCs w:val="20"/>
              </w:rPr>
              <w:t>...</w:t>
            </w:r>
          </w:p>
          <w:p w14:paraId="17A1D9B4" w14:textId="0B8321F9" w:rsidR="00D10D09" w:rsidRDefault="00D10D09" w:rsidP="00D10D09">
            <w:pPr>
              <w:pStyle w:val="BodyCopy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BB653C">
              <w:rPr>
                <w:sz w:val="20"/>
                <w:szCs w:val="20"/>
              </w:rPr>
              <w:t xml:space="preserve">Identified </w:t>
            </w:r>
            <w:r w:rsidR="00BB653C">
              <w:rPr>
                <w:sz w:val="20"/>
                <w:szCs w:val="20"/>
              </w:rPr>
              <w:t>the key principles that would underpin the new approach to performance development and take account of the operational challenges that faced practical implementation of a new approach</w:t>
            </w:r>
          </w:p>
          <w:p w14:paraId="40BB0A60" w14:textId="4ADC9585" w:rsidR="00BB653C" w:rsidRDefault="00BB653C" w:rsidP="00D10D09">
            <w:pPr>
              <w:pStyle w:val="BodyCopy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Identified </w:t>
            </w:r>
            <w:r w:rsidR="00561C43">
              <w:rPr>
                <w:sz w:val="20"/>
                <w:szCs w:val="20"/>
              </w:rPr>
              <w:t xml:space="preserve">key new mindsets and approaches to be incorporated </w:t>
            </w:r>
            <w:r w:rsidR="00AB4833">
              <w:rPr>
                <w:sz w:val="20"/>
                <w:szCs w:val="20"/>
              </w:rPr>
              <w:t>into the</w:t>
            </w:r>
            <w:r w:rsidR="00561C43">
              <w:rPr>
                <w:sz w:val="20"/>
                <w:szCs w:val="20"/>
              </w:rPr>
              <w:t xml:space="preserve"> process,</w:t>
            </w:r>
            <w:r>
              <w:rPr>
                <w:sz w:val="20"/>
                <w:szCs w:val="20"/>
              </w:rPr>
              <w:t xml:space="preserve"> </w:t>
            </w:r>
            <w:r w:rsidR="00561C43">
              <w:rPr>
                <w:sz w:val="20"/>
                <w:szCs w:val="20"/>
              </w:rPr>
              <w:t xml:space="preserve">leading to </w:t>
            </w:r>
            <w:r w:rsidR="00AB4833">
              <w:rPr>
                <w:sz w:val="20"/>
                <w:szCs w:val="20"/>
              </w:rPr>
              <w:t>one</w:t>
            </w:r>
            <w:r w:rsidR="00561C43">
              <w:rPr>
                <w:sz w:val="20"/>
                <w:szCs w:val="20"/>
              </w:rPr>
              <w:t xml:space="preserve"> that would encourage more frequent and informal </w:t>
            </w:r>
            <w:r>
              <w:rPr>
                <w:sz w:val="20"/>
                <w:szCs w:val="20"/>
              </w:rPr>
              <w:t>conversation</w:t>
            </w:r>
            <w:r w:rsidR="00561C43">
              <w:rPr>
                <w:sz w:val="20"/>
                <w:szCs w:val="20"/>
              </w:rPr>
              <w:t xml:space="preserve">s </w:t>
            </w:r>
            <w:r w:rsidR="00AB4833">
              <w:rPr>
                <w:sz w:val="20"/>
                <w:szCs w:val="20"/>
              </w:rPr>
              <w:t>among supervisor and employee, aimed at</w:t>
            </w:r>
            <w:r w:rsidR="00561C43">
              <w:rPr>
                <w:sz w:val="20"/>
                <w:szCs w:val="20"/>
              </w:rPr>
              <w:t xml:space="preserve"> improving relationships and </w:t>
            </w:r>
            <w:r w:rsidR="00AB4833">
              <w:rPr>
                <w:sz w:val="20"/>
                <w:szCs w:val="20"/>
              </w:rPr>
              <w:t>focusing on the</w:t>
            </w:r>
            <w:r w:rsidR="00561C43">
              <w:rPr>
                <w:sz w:val="20"/>
                <w:szCs w:val="20"/>
              </w:rPr>
              <w:t xml:space="preserve"> future. </w:t>
            </w:r>
          </w:p>
          <w:p w14:paraId="4CF45C0E" w14:textId="43C49EF6" w:rsidR="00AB4833" w:rsidRDefault="00AB4833" w:rsidP="00D10D09">
            <w:pPr>
              <w:pStyle w:val="BodyCopy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Drafted a </w:t>
            </w:r>
            <w:r w:rsidR="009D350D">
              <w:rPr>
                <w:sz w:val="20"/>
                <w:szCs w:val="20"/>
              </w:rPr>
              <w:t xml:space="preserve">detailed </w:t>
            </w:r>
            <w:r>
              <w:rPr>
                <w:sz w:val="20"/>
                <w:szCs w:val="20"/>
              </w:rPr>
              <w:t>process</w:t>
            </w:r>
            <w:r w:rsidR="009D350D">
              <w:rPr>
                <w:sz w:val="20"/>
                <w:szCs w:val="20"/>
              </w:rPr>
              <w:t xml:space="preserve"> based on principles identified and responded to opportunities and constraints for the company</w:t>
            </w:r>
          </w:p>
          <w:p w14:paraId="19C19D5D" w14:textId="70B07BE5" w:rsidR="00AB4833" w:rsidRDefault="009D350D" w:rsidP="00D10D09">
            <w:pPr>
              <w:pStyle w:val="BodyCopy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response to the need to rollout the new process without </w:t>
            </w:r>
            <w:r w:rsidR="00CE44BB">
              <w:rPr>
                <w:sz w:val="20"/>
                <w:szCs w:val="20"/>
              </w:rPr>
              <w:t xml:space="preserve">face-to face training which would have been ideal, </w:t>
            </w:r>
            <w:r w:rsidR="00AB4833">
              <w:rPr>
                <w:sz w:val="20"/>
                <w:szCs w:val="20"/>
              </w:rPr>
              <w:t>a simple graphic handbook to support the communication of the new process</w:t>
            </w:r>
            <w:r w:rsidR="00CE44BB">
              <w:rPr>
                <w:sz w:val="20"/>
                <w:szCs w:val="20"/>
              </w:rPr>
              <w:t xml:space="preserve"> was developed.</w:t>
            </w:r>
          </w:p>
          <w:p w14:paraId="2616AA8F" w14:textId="094CAE1B" w:rsidR="00AB4833" w:rsidRPr="00BB653C" w:rsidRDefault="00CE44BB" w:rsidP="00D10D09">
            <w:pPr>
              <w:pStyle w:val="BodyCopy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addition to aid the rollout </w:t>
            </w:r>
            <w:r w:rsidR="00AB4833">
              <w:rPr>
                <w:sz w:val="20"/>
                <w:szCs w:val="20"/>
              </w:rPr>
              <w:t>2 videos</w:t>
            </w:r>
            <w:r w:rsidR="009D350D">
              <w:rPr>
                <w:sz w:val="20"/>
                <w:szCs w:val="20"/>
              </w:rPr>
              <w:t xml:space="preserve"> for </w:t>
            </w:r>
            <w:r w:rsidR="009D350D">
              <w:rPr>
                <w:sz w:val="20"/>
                <w:szCs w:val="20"/>
              </w:rPr>
              <w:t>both employee and supervisors</w:t>
            </w:r>
            <w:r>
              <w:rPr>
                <w:sz w:val="20"/>
                <w:szCs w:val="20"/>
              </w:rPr>
              <w:t xml:space="preserve"> were prepared. They provided</w:t>
            </w:r>
            <w:r w:rsidR="00AB4833">
              <w:rPr>
                <w:sz w:val="20"/>
                <w:szCs w:val="20"/>
              </w:rPr>
              <w:t xml:space="preserve"> context, process outline, expectations, and practical suggestions for achieving quality conversations</w:t>
            </w:r>
            <w:r>
              <w:rPr>
                <w:sz w:val="20"/>
                <w:szCs w:val="20"/>
              </w:rPr>
              <w:t>.</w:t>
            </w:r>
            <w:r w:rsidR="00AB4833">
              <w:rPr>
                <w:sz w:val="20"/>
                <w:szCs w:val="20"/>
              </w:rPr>
              <w:t xml:space="preserve"> </w:t>
            </w:r>
          </w:p>
          <w:p w14:paraId="4B2A64FE" w14:textId="77777777" w:rsidR="000F0715" w:rsidRPr="00BB653C" w:rsidRDefault="000F0715" w:rsidP="000F0715">
            <w:pPr>
              <w:pStyle w:val="BulletList"/>
              <w:rPr>
                <w:sz w:val="20"/>
                <w:szCs w:val="20"/>
              </w:rPr>
            </w:pPr>
          </w:p>
        </w:tc>
      </w:tr>
      <w:tr w:rsidR="000F0715" w14:paraId="65977398" w14:textId="77777777" w:rsidTr="00BB653C">
        <w:tc>
          <w:tcPr>
            <w:tcW w:w="1980" w:type="dxa"/>
          </w:tcPr>
          <w:p w14:paraId="76CA9751" w14:textId="77777777" w:rsidR="000F0715" w:rsidRPr="00BB653C" w:rsidRDefault="000F0715" w:rsidP="00471D9D">
            <w:r w:rsidRPr="00BB653C">
              <w:t>Outcomes</w:t>
            </w:r>
          </w:p>
        </w:tc>
        <w:tc>
          <w:tcPr>
            <w:tcW w:w="7030" w:type="dxa"/>
          </w:tcPr>
          <w:p w14:paraId="39C8C0C1" w14:textId="142566F7" w:rsidR="000F0715" w:rsidRPr="00BB653C" w:rsidRDefault="000F0715" w:rsidP="00471D9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0763436" w14:textId="77777777" w:rsidR="00CC487B" w:rsidRDefault="003B2005"/>
    <w:sectPr w:rsidR="00CC487B" w:rsidSect="00252C7F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E753" w14:textId="77777777" w:rsidR="003B2005" w:rsidRDefault="003B2005" w:rsidP="000F0715">
      <w:r>
        <w:separator/>
      </w:r>
    </w:p>
  </w:endnote>
  <w:endnote w:type="continuationSeparator" w:id="0">
    <w:p w14:paraId="5AC46995" w14:textId="77777777" w:rsidR="003B2005" w:rsidRDefault="003B2005" w:rsidP="000F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 Pro">
    <w:panose1 w:val="020B0502020202020204"/>
    <w:charset w:val="00"/>
    <w:family w:val="swiss"/>
    <w:notTrueType/>
    <w:pitch w:val="variable"/>
    <w:sig w:usb0="A00000AF" w:usb1="5000205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A607" w14:textId="77777777" w:rsidR="003B2005" w:rsidRDefault="003B2005" w:rsidP="000F0715">
      <w:r>
        <w:separator/>
      </w:r>
    </w:p>
  </w:footnote>
  <w:footnote w:type="continuationSeparator" w:id="0">
    <w:p w14:paraId="23266A64" w14:textId="77777777" w:rsidR="003B2005" w:rsidRDefault="003B2005" w:rsidP="000F0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B23F" w14:textId="1AD1E4E3" w:rsidR="000F0715" w:rsidRPr="00E3324C" w:rsidRDefault="000F0715">
    <w:pPr>
      <w:pStyle w:val="Header"/>
      <w:rPr>
        <w:sz w:val="28"/>
        <w:szCs w:val="28"/>
        <w:lang w:val="en-US"/>
      </w:rPr>
    </w:pPr>
    <w:r w:rsidRPr="00E3324C">
      <w:rPr>
        <w:sz w:val="28"/>
        <w:szCs w:val="28"/>
        <w:lang w:val="en-US"/>
      </w:rPr>
      <w:t>Case stories: Performance development</w:t>
    </w:r>
  </w:p>
  <w:p w14:paraId="01468700" w14:textId="1B48283D" w:rsidR="00E3324C" w:rsidRDefault="00E3324C">
    <w:pPr>
      <w:pStyle w:val="Header"/>
      <w:rPr>
        <w:lang w:val="en-US"/>
      </w:rPr>
    </w:pPr>
    <w:r>
      <w:rPr>
        <w:lang w:val="en-US"/>
      </w:rPr>
      <w:t>Building a new performance development process for employees of a global marine services company</w:t>
    </w:r>
  </w:p>
  <w:p w14:paraId="2D2D336E" w14:textId="3A1ACAE5" w:rsidR="000F0715" w:rsidRPr="000F0715" w:rsidRDefault="000F0715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D47B1"/>
    <w:multiLevelType w:val="hybridMultilevel"/>
    <w:tmpl w:val="4D82D740"/>
    <w:lvl w:ilvl="0" w:tplc="66FEAFA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15"/>
    <w:rsid w:val="000C6692"/>
    <w:rsid w:val="000F0715"/>
    <w:rsid w:val="0017242F"/>
    <w:rsid w:val="00252C7F"/>
    <w:rsid w:val="003B2005"/>
    <w:rsid w:val="005441E4"/>
    <w:rsid w:val="00561C43"/>
    <w:rsid w:val="00632564"/>
    <w:rsid w:val="0066591A"/>
    <w:rsid w:val="00907E24"/>
    <w:rsid w:val="009D350D"/>
    <w:rsid w:val="009D7BC2"/>
    <w:rsid w:val="00AB4833"/>
    <w:rsid w:val="00BB653C"/>
    <w:rsid w:val="00CE44BB"/>
    <w:rsid w:val="00D10D09"/>
    <w:rsid w:val="00D7087A"/>
    <w:rsid w:val="00DC230A"/>
    <w:rsid w:val="00E3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320D9"/>
  <w15:chartTrackingRefBased/>
  <w15:docId w15:val="{ACF25413-4857-734C-8CE8-8370FFB3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uiPriority w:val="99"/>
    <w:rsid w:val="000F0715"/>
    <w:pPr>
      <w:suppressAutoHyphens/>
      <w:autoSpaceDE w:val="0"/>
      <w:autoSpaceDN w:val="0"/>
      <w:adjustRightInd w:val="0"/>
      <w:spacing w:after="340" w:line="220" w:lineRule="atLeast"/>
      <w:textAlignment w:val="center"/>
    </w:pPr>
    <w:rPr>
      <w:rFonts w:ascii="Century Gothic Pro" w:hAnsi="Century Gothic Pro" w:cs="Century Gothic Pro"/>
      <w:color w:val="1B242A"/>
      <w:sz w:val="16"/>
      <w:szCs w:val="16"/>
      <w:lang w:val="en-GB"/>
    </w:rPr>
  </w:style>
  <w:style w:type="paragraph" w:customStyle="1" w:styleId="BulletList">
    <w:name w:val="Bullet List"/>
    <w:basedOn w:val="Normal"/>
    <w:uiPriority w:val="99"/>
    <w:rsid w:val="000F0715"/>
    <w:pPr>
      <w:tabs>
        <w:tab w:val="left" w:pos="227"/>
        <w:tab w:val="left" w:pos="283"/>
      </w:tabs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Century Gothic Pro" w:hAnsi="Century Gothic Pro" w:cs="Century Gothic Pro"/>
      <w:color w:val="1B242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F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15"/>
  </w:style>
  <w:style w:type="paragraph" w:styleId="Footer">
    <w:name w:val="footer"/>
    <w:basedOn w:val="Normal"/>
    <w:link w:val="FooterChar"/>
    <w:uiPriority w:val="99"/>
    <w:unhideWhenUsed/>
    <w:rsid w:val="000F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Tideman</dc:creator>
  <cp:keywords/>
  <dc:description/>
  <cp:lastModifiedBy>Jill Tideman</cp:lastModifiedBy>
  <cp:revision>1</cp:revision>
  <dcterms:created xsi:type="dcterms:W3CDTF">2021-08-13T01:51:00Z</dcterms:created>
  <dcterms:modified xsi:type="dcterms:W3CDTF">2021-08-16T04:24:00Z</dcterms:modified>
</cp:coreProperties>
</file>